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OSNOVNI SUD U VELIKOJ PLANI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108341323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MOMIRA GAJIĆA 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11320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VELIKA PLANA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Iv Su 22-3/21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OSNOVNI SUD U VELIKOJ PLANI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IV Su 22-3/21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električne energije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F02-0005306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električne energije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926.587,44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1.111.904,93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električne energije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IV Su 22-3/21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IV Su 22-3/21, 01.03.2021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električne energije za godišnje potrebe Osnovnog suda u Velikoj Plani.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F02-0005306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15.03.2021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Tamara Radovanović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Dušan Arsić - OSNOVNI SUD U VELIKOJ PLANI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Bogdanović - OSNOVNI SUD U VELIKOJ PLANI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električne energije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15.03.2021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15.03.2021 11:03:46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18.01-129640/1-21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12.3.2021. 14:58:06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926587.44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1111904.93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926587.44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1111904.93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926.587,44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1.111.904,93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926.587,44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 kriterijume za kvalitetivan izbor privrednog subjekta,ponuda je u okviru procenjene vrednosti i blagovremena je.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1934FE" w:rsidRPr="00BD6B2B" w:rsidP="008C5725" w14:paraId="7AE6C0DA" w14:textId="6AFE12A6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1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ZAVRŠNE NAPOMENE</w:t>
      </w:r>
    </w:p>
    <w:p w:rsidR="008C5725" w:rsidP="008C5725" w14:paraId="277BF68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P="008C5725" w14:paraId="0C1941A0" w14:textId="5551357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2" w:name="1_0"/>
      <w:bookmarkEnd w:id="32"/>
      <w:r>
        <w:rPr>
          <w:rFonts w:ascii="Calibri" w:eastAsia="Calibri" w:hAnsi="Calibri" w:cs="Calibri"/>
        </w:rPr>
        <w:t>ispunjava kriterijume za kvalitetivan izbor privrednog subjekta,ponuda je u okviru procenjene vrednosti i blagovremena je.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